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18" w:rsidRDefault="00435D18">
      <w:pPr>
        <w:spacing w:after="180" w:line="259" w:lineRule="auto"/>
        <w:ind w:left="-5"/>
        <w:rPr>
          <w:b/>
        </w:rPr>
      </w:pPr>
    </w:p>
    <w:p w:rsidR="00390206" w:rsidRDefault="00435D18" w:rsidP="00390206">
      <w:pPr>
        <w:spacing w:line="360" w:lineRule="auto"/>
        <w:ind w:left="11" w:hanging="11"/>
        <w:jc w:val="center"/>
        <w:rPr>
          <w:b/>
          <w:w w:val="90"/>
          <w:sz w:val="26"/>
          <w:szCs w:val="26"/>
        </w:rPr>
      </w:pPr>
      <w:r w:rsidRPr="00884613">
        <w:rPr>
          <w:b/>
          <w:w w:val="90"/>
          <w:sz w:val="26"/>
          <w:szCs w:val="26"/>
        </w:rPr>
        <w:t>INSTRUÇÃO PARA INSTALAÇÃO DAS VÁLVULAS DE RETENÇÃO</w:t>
      </w:r>
    </w:p>
    <w:p w:rsidR="00435D18" w:rsidRPr="00884613" w:rsidRDefault="00884613" w:rsidP="00390206">
      <w:pPr>
        <w:spacing w:line="360" w:lineRule="auto"/>
        <w:ind w:left="11" w:hanging="11"/>
        <w:jc w:val="center"/>
        <w:rPr>
          <w:b/>
          <w:w w:val="90"/>
          <w:sz w:val="26"/>
          <w:szCs w:val="26"/>
        </w:rPr>
      </w:pPr>
      <w:r w:rsidRPr="00884613">
        <w:rPr>
          <w:b/>
          <w:w w:val="90"/>
          <w:sz w:val="26"/>
          <w:szCs w:val="26"/>
        </w:rPr>
        <w:t>DE DUPLA PORTINHOLA</w:t>
      </w:r>
      <w:r w:rsidR="00390206">
        <w:rPr>
          <w:b/>
          <w:w w:val="90"/>
          <w:sz w:val="26"/>
          <w:szCs w:val="26"/>
        </w:rPr>
        <w:t xml:space="preserve"> FLANGEADA</w:t>
      </w:r>
    </w:p>
    <w:p w:rsidR="00BD25F9" w:rsidRDefault="00C827DA">
      <w:pPr>
        <w:spacing w:after="180" w:line="259" w:lineRule="auto"/>
        <w:ind w:left="-5"/>
      </w:pPr>
      <w:r>
        <w:rPr>
          <w:b/>
        </w:rPr>
        <w:t xml:space="preserve">DESCRIÇÃO: </w:t>
      </w:r>
    </w:p>
    <w:p w:rsidR="00BD25F9" w:rsidRDefault="00C827DA">
      <w:pPr>
        <w:ind w:left="-5"/>
      </w:pPr>
      <w:r>
        <w:t xml:space="preserve">A válvula de retenção </w:t>
      </w:r>
      <w:r w:rsidR="00B55D74">
        <w:t xml:space="preserve">de dupla portinhola flangeada </w:t>
      </w:r>
      <w:r>
        <w:t xml:space="preserve">é indicada para instalações de bombeamento. Ela impede a propagação das variações de pressão ao longo da instalação de bombeamento em fluxo reverso, o que poderia causar a ruptura das instalações e ainda danos às juntas e bombas. </w:t>
      </w:r>
    </w:p>
    <w:p w:rsidR="00BD25F9" w:rsidRDefault="00C827DA">
      <w:pPr>
        <w:spacing w:after="180" w:line="259" w:lineRule="auto"/>
        <w:ind w:left="-5"/>
      </w:pPr>
      <w:r>
        <w:rPr>
          <w:b/>
        </w:rPr>
        <w:t xml:space="preserve">INSTALAÇÃO: </w:t>
      </w:r>
    </w:p>
    <w:p w:rsidR="00BD25F9" w:rsidRDefault="00C827DA">
      <w:pPr>
        <w:numPr>
          <w:ilvl w:val="0"/>
          <w:numId w:val="1"/>
        </w:numPr>
      </w:pPr>
      <w:r>
        <w:t xml:space="preserve">‐ Realizar a limpeza da tubulação antes de instalar a válvula, para a remoção de sujeiras e corpos estranhos. A não realização deste procedimento pode tornar a válvula inoperante. </w:t>
      </w:r>
    </w:p>
    <w:p w:rsidR="00BD25F9" w:rsidRDefault="00C827DA">
      <w:pPr>
        <w:numPr>
          <w:ilvl w:val="0"/>
          <w:numId w:val="1"/>
        </w:numPr>
      </w:pPr>
      <w:r>
        <w:t xml:space="preserve">‐ Reserve espaço suficiente ao redor da válvula montada, para quaisquer ajustes e futuras manutenções. </w:t>
      </w:r>
    </w:p>
    <w:p w:rsidR="00BD25F9" w:rsidRDefault="00C827DA">
      <w:pPr>
        <w:numPr>
          <w:ilvl w:val="0"/>
          <w:numId w:val="1"/>
        </w:numPr>
      </w:pPr>
      <w:r>
        <w:t xml:space="preserve">‐ Instale a válvula na tubulação obedecendo ao sentido correto do fluxo, indicado pela seta no corpo da válvula. </w:t>
      </w:r>
    </w:p>
    <w:p w:rsidR="00BD25F9" w:rsidRDefault="00C827DA">
      <w:pPr>
        <w:numPr>
          <w:ilvl w:val="0"/>
          <w:numId w:val="1"/>
        </w:numPr>
      </w:pPr>
      <w:r>
        <w:t xml:space="preserve">‐ Para instalações em linha de recalque, verificar se o projeto de instalação está de acordo com os requisitos de distância entre bomba e </w:t>
      </w:r>
      <w:r w:rsidR="001E614A">
        <w:t xml:space="preserve">a </w:t>
      </w:r>
      <w:r>
        <w:t xml:space="preserve">válvula. </w:t>
      </w:r>
    </w:p>
    <w:p w:rsidR="00BD25F9" w:rsidRDefault="00C827DA">
      <w:pPr>
        <w:numPr>
          <w:ilvl w:val="0"/>
          <w:numId w:val="1"/>
        </w:numPr>
      </w:pPr>
      <w:r>
        <w:t xml:space="preserve">‐ Instalar a válvula onde o fluxo esteja em escoamento laminar, evitando a região de escoamento turbulento, para minimizar níveis de vibração e ruído na linha. </w:t>
      </w:r>
    </w:p>
    <w:p w:rsidR="00BD25F9" w:rsidRDefault="00C827DA">
      <w:pPr>
        <w:numPr>
          <w:ilvl w:val="0"/>
          <w:numId w:val="1"/>
        </w:numPr>
      </w:pPr>
      <w:r>
        <w:t xml:space="preserve">‐ Montar a válvula entre flanges, utilizando juntas. Verificar se os flanges estão paralelos e com os furos alinhados. </w:t>
      </w:r>
    </w:p>
    <w:p w:rsidR="00BD25F9" w:rsidRDefault="00C827DA" w:rsidP="00BC028A">
      <w:pPr>
        <w:numPr>
          <w:ilvl w:val="0"/>
          <w:numId w:val="1"/>
        </w:numPr>
        <w:spacing w:line="250" w:lineRule="auto"/>
        <w:ind w:left="11" w:hanging="11"/>
      </w:pPr>
      <w:r>
        <w:t xml:space="preserve">‐ Apertar uniformemente os parafusos ou estojos, observando que devem ser efetuados de forma cruzada. </w:t>
      </w:r>
    </w:p>
    <w:p w:rsidR="00BD25F9" w:rsidRDefault="00C827DA">
      <w:pPr>
        <w:spacing w:after="180" w:line="259" w:lineRule="auto"/>
        <w:ind w:left="-5"/>
        <w:rPr>
          <w:b/>
        </w:rPr>
      </w:pPr>
      <w:r>
        <w:rPr>
          <w:b/>
        </w:rPr>
        <w:t xml:space="preserve">NOTAS IMPORTANTES: </w:t>
      </w:r>
    </w:p>
    <w:p w:rsidR="00BD25F9" w:rsidRDefault="00530FBB" w:rsidP="00530FBB">
      <w:pPr>
        <w:numPr>
          <w:ilvl w:val="0"/>
          <w:numId w:val="2"/>
        </w:numPr>
        <w:spacing w:line="250" w:lineRule="auto"/>
        <w:ind w:left="0" w:firstLine="0"/>
      </w:pPr>
      <w:r>
        <w:t xml:space="preserve"> </w:t>
      </w:r>
      <w:r w:rsidR="00C827DA">
        <w:t>‐ Em sistemas de fluxo horizontal montar a válvula de maneir</w:t>
      </w:r>
      <w:r w:rsidR="006F0F4E">
        <w:t>a que os eixos</w:t>
      </w:r>
      <w:r w:rsidR="00C827DA">
        <w:t xml:space="preserve"> estejam na posição vertical, garantindo as mesmas condições de operação para as duas portinholas (Fig. 1). </w:t>
      </w:r>
    </w:p>
    <w:p w:rsidR="00BD25F9" w:rsidRDefault="00EC2152" w:rsidP="00526D2F">
      <w:pPr>
        <w:numPr>
          <w:ilvl w:val="0"/>
          <w:numId w:val="2"/>
        </w:numPr>
        <w:ind w:hanging="147"/>
      </w:pPr>
      <w:r>
        <w:t xml:space="preserve">             </w:t>
      </w:r>
      <w:r w:rsidR="00C827DA">
        <w:t xml:space="preserve">‐ Pressão de trabalho conforme classes: </w:t>
      </w:r>
    </w:p>
    <w:p w:rsidR="00BD25F9" w:rsidRPr="00C827DA" w:rsidRDefault="00C827DA" w:rsidP="00BC028A">
      <w:pPr>
        <w:spacing w:line="250" w:lineRule="auto"/>
        <w:ind w:left="11" w:hanging="11"/>
        <w:rPr>
          <w:lang w:val="en-US"/>
        </w:rPr>
      </w:pPr>
      <w:r w:rsidRPr="00C827DA">
        <w:rPr>
          <w:lang w:val="en-US"/>
        </w:rPr>
        <w:t>125 lbs, 150 lb</w:t>
      </w:r>
      <w:r w:rsidR="00390206">
        <w:rPr>
          <w:lang w:val="en-US"/>
        </w:rPr>
        <w:t>s, 300 lbs, PN‐10, PN‐16, PN‐25, NBR 7675 PN-10, PN-16, PN-25</w:t>
      </w:r>
    </w:p>
    <w:p w:rsidR="00BD25F9" w:rsidRDefault="00B55D74" w:rsidP="00BC028A">
      <w:pPr>
        <w:numPr>
          <w:ilvl w:val="0"/>
          <w:numId w:val="2"/>
        </w:numPr>
        <w:ind w:hanging="14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1557215</wp:posOffset>
            </wp:positionH>
            <wp:positionV relativeFrom="paragraph">
              <wp:posOffset>248578</wp:posOffset>
            </wp:positionV>
            <wp:extent cx="2259330" cy="1362075"/>
            <wp:effectExtent l="0" t="0" r="762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152">
        <w:t xml:space="preserve">            </w:t>
      </w:r>
      <w:r w:rsidR="00C827DA">
        <w:t>‐ Temperatura de trabalho</w:t>
      </w:r>
      <w:r w:rsidR="001E614A">
        <w:t xml:space="preserve">: </w:t>
      </w:r>
      <w:proofErr w:type="gramStart"/>
      <w:r w:rsidR="001E614A">
        <w:t xml:space="preserve"> C</w:t>
      </w:r>
      <w:r w:rsidR="00C827DA">
        <w:t>onforme</w:t>
      </w:r>
      <w:proofErr w:type="gramEnd"/>
      <w:r w:rsidR="00C827DA">
        <w:t xml:space="preserve"> pedido.  </w:t>
      </w:r>
    </w:p>
    <w:p w:rsidR="006D4D25" w:rsidRDefault="006D4D25" w:rsidP="006D4D25">
      <w:pPr>
        <w:jc w:val="center"/>
      </w:pPr>
    </w:p>
    <w:p w:rsidR="00B55D74" w:rsidRDefault="00B55D74" w:rsidP="00C827DA">
      <w:pPr>
        <w:spacing w:after="8"/>
        <w:ind w:left="-5"/>
        <w:rPr>
          <w:b/>
        </w:rPr>
      </w:pPr>
    </w:p>
    <w:p w:rsidR="00B55D74" w:rsidRDefault="00B55D74" w:rsidP="00C827DA">
      <w:pPr>
        <w:spacing w:after="8"/>
        <w:ind w:left="-5"/>
        <w:rPr>
          <w:b/>
        </w:rPr>
      </w:pPr>
    </w:p>
    <w:p w:rsidR="00B55D74" w:rsidRDefault="00B55D74" w:rsidP="00C827DA">
      <w:pPr>
        <w:spacing w:after="8"/>
        <w:ind w:left="-5"/>
        <w:rPr>
          <w:b/>
        </w:rPr>
      </w:pPr>
    </w:p>
    <w:p w:rsidR="00B55D74" w:rsidRDefault="00B55D74" w:rsidP="00C827DA">
      <w:pPr>
        <w:spacing w:after="8"/>
        <w:ind w:left="-5"/>
        <w:rPr>
          <w:b/>
        </w:rPr>
      </w:pPr>
    </w:p>
    <w:p w:rsidR="00B55D74" w:rsidRDefault="00B55D74" w:rsidP="00C827DA">
      <w:pPr>
        <w:spacing w:after="8"/>
        <w:ind w:left="-5"/>
        <w:rPr>
          <w:b/>
        </w:rPr>
      </w:pPr>
    </w:p>
    <w:p w:rsidR="00B55D74" w:rsidRDefault="00B55D74" w:rsidP="00C827DA">
      <w:pPr>
        <w:spacing w:after="8"/>
        <w:ind w:left="-5"/>
        <w:rPr>
          <w:b/>
        </w:rPr>
      </w:pPr>
    </w:p>
    <w:p w:rsidR="00B55D74" w:rsidRDefault="00B55D74" w:rsidP="00C827DA">
      <w:pPr>
        <w:spacing w:after="8"/>
        <w:ind w:left="-5"/>
        <w:rPr>
          <w:b/>
        </w:rPr>
      </w:pPr>
    </w:p>
    <w:p w:rsidR="00BD25F9" w:rsidRDefault="00C827DA" w:rsidP="00C827DA">
      <w:pPr>
        <w:spacing w:after="8"/>
        <w:ind w:left="-5"/>
        <w:rPr>
          <w:b/>
        </w:rPr>
      </w:pPr>
      <w:r w:rsidRPr="00435D18">
        <w:rPr>
          <w:b/>
        </w:rPr>
        <w:t>Obs.: INSPECIONAR MENSALMENTE E REALIZAR MANUTENÇÃO PREVENTIVA A CADA 12 MESES</w:t>
      </w:r>
      <w:r>
        <w:t>.</w:t>
      </w:r>
      <w:r>
        <w:rPr>
          <w:b/>
        </w:rPr>
        <w:t xml:space="preserve"> </w:t>
      </w:r>
      <w:bookmarkStart w:id="0" w:name="_GoBack"/>
      <w:bookmarkEnd w:id="0"/>
    </w:p>
    <w:sectPr w:rsidR="00BD25F9">
      <w:headerReference w:type="default" r:id="rId8"/>
      <w:pgSz w:w="11904" w:h="16840"/>
      <w:pgMar w:top="1440" w:right="1795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18" w:rsidRDefault="00435D18" w:rsidP="00435D18">
      <w:pPr>
        <w:spacing w:after="0" w:line="240" w:lineRule="auto"/>
      </w:pPr>
      <w:r>
        <w:separator/>
      </w:r>
    </w:p>
  </w:endnote>
  <w:endnote w:type="continuationSeparator" w:id="0">
    <w:p w:rsidR="00435D18" w:rsidRDefault="00435D18" w:rsidP="0043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18" w:rsidRDefault="00435D18" w:rsidP="00435D18">
      <w:pPr>
        <w:spacing w:after="0" w:line="240" w:lineRule="auto"/>
      </w:pPr>
      <w:r>
        <w:separator/>
      </w:r>
    </w:p>
  </w:footnote>
  <w:footnote w:type="continuationSeparator" w:id="0">
    <w:p w:rsidR="00435D18" w:rsidRDefault="00435D18" w:rsidP="0043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18" w:rsidRDefault="00435D1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730550B" wp14:editId="043B5227">
          <wp:simplePos x="0" y="0"/>
          <wp:positionH relativeFrom="margin">
            <wp:align>left</wp:align>
          </wp:positionH>
          <wp:positionV relativeFrom="paragraph">
            <wp:posOffset>-243259</wp:posOffset>
          </wp:positionV>
          <wp:extent cx="2047875" cy="485775"/>
          <wp:effectExtent l="0" t="0" r="952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0854" b="15095"/>
                  <a:stretch/>
                </pic:blipFill>
                <pic:spPr bwMode="auto">
                  <a:xfrm>
                    <a:off x="0" y="0"/>
                    <a:ext cx="2047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6163"/>
    <w:multiLevelType w:val="hybridMultilevel"/>
    <w:tmpl w:val="AAD4FE04"/>
    <w:lvl w:ilvl="0" w:tplc="A67A06B2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41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031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2B1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63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657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63F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8FD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649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DD5379"/>
    <w:multiLevelType w:val="hybridMultilevel"/>
    <w:tmpl w:val="3FA4F08A"/>
    <w:lvl w:ilvl="0" w:tplc="6C265E94">
      <w:start w:val="1"/>
      <w:numFmt w:val="decimal"/>
      <w:lvlText w:val="%1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807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887D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CD7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41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48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632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24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A5F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9"/>
    <w:rsid w:val="001E614A"/>
    <w:rsid w:val="00390206"/>
    <w:rsid w:val="00435D18"/>
    <w:rsid w:val="00526D2F"/>
    <w:rsid w:val="00530FBB"/>
    <w:rsid w:val="006D4D25"/>
    <w:rsid w:val="006F0F4E"/>
    <w:rsid w:val="007B7039"/>
    <w:rsid w:val="0080669E"/>
    <w:rsid w:val="00884613"/>
    <w:rsid w:val="008E60FD"/>
    <w:rsid w:val="00B55D74"/>
    <w:rsid w:val="00BC028A"/>
    <w:rsid w:val="00BD25F9"/>
    <w:rsid w:val="00C03028"/>
    <w:rsid w:val="00C827DA"/>
    <w:rsid w:val="00DE0BBF"/>
    <w:rsid w:val="00E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C75C-687F-433E-BE6A-BEF7292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D18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435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D18"/>
    <w:rPr>
      <w:rFonts w:ascii="Calibri" w:eastAsia="Calibri" w:hAnsi="Calibri" w:cs="Calibri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6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INSTRUÇÕES DUO-FLAP.doc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INSTRUÇÕES DUO-FLAP.doc</dc:title>
  <dc:subject/>
  <dc:creator>rtejada</dc:creator>
  <cp:keywords/>
  <cp:lastModifiedBy>eng-sp-01</cp:lastModifiedBy>
  <cp:revision>6</cp:revision>
  <cp:lastPrinted>2019-09-30T13:14:00Z</cp:lastPrinted>
  <dcterms:created xsi:type="dcterms:W3CDTF">2021-08-06T17:00:00Z</dcterms:created>
  <dcterms:modified xsi:type="dcterms:W3CDTF">2021-08-06T18:05:00Z</dcterms:modified>
</cp:coreProperties>
</file>